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AD" w:rsidRDefault="00AA6672" w:rsidP="001248AD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4650C36" wp14:editId="63927A69">
                <wp:simplePos x="0" y="0"/>
                <wp:positionH relativeFrom="margin">
                  <wp:posOffset>-219075</wp:posOffset>
                </wp:positionH>
                <wp:positionV relativeFrom="paragraph">
                  <wp:posOffset>128905</wp:posOffset>
                </wp:positionV>
                <wp:extent cx="2084070" cy="69469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070" cy="69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6A5" w:rsidRDefault="00B05705" w:rsidP="004B06A5">
                            <w:pPr>
                              <w:spacing w:after="0"/>
                              <w:jc w:val="center"/>
                              <w:rPr>
                                <w:i/>
                                <w:color w:val="005A7A"/>
                                <w:sz w:val="18"/>
                              </w:rPr>
                            </w:pPr>
                            <w:r w:rsidRPr="003E2EED">
                              <w:rPr>
                                <w:i/>
                                <w:color w:val="005A7A"/>
                                <w:sz w:val="18"/>
                              </w:rPr>
                              <w:t xml:space="preserve">47 528 </w:t>
                            </w:r>
                            <w:r w:rsidR="00AA6672" w:rsidRPr="003E2EED">
                              <w:rPr>
                                <w:i/>
                                <w:color w:val="005A7A"/>
                                <w:sz w:val="18"/>
                              </w:rPr>
                              <w:t xml:space="preserve">habitants </w:t>
                            </w:r>
                          </w:p>
                          <w:p w:rsidR="00B05705" w:rsidRPr="003E2EED" w:rsidRDefault="004B06A5" w:rsidP="004B06A5">
                            <w:pPr>
                              <w:spacing w:after="0"/>
                              <w:jc w:val="center"/>
                              <w:rPr>
                                <w:i/>
                                <w:color w:val="005A7A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5A7A"/>
                                <w:sz w:val="18"/>
                              </w:rPr>
                              <w:t>(</w:t>
                            </w:r>
                            <w:r w:rsidR="00AF7C00">
                              <w:rPr>
                                <w:i/>
                                <w:color w:val="005A7A"/>
                                <w:sz w:val="18"/>
                              </w:rPr>
                              <w:t>au sein</w:t>
                            </w:r>
                            <w:r w:rsidR="00AA6672" w:rsidRPr="003E2EED">
                              <w:rPr>
                                <w:i/>
                                <w:color w:val="005A7A"/>
                                <w:sz w:val="18"/>
                              </w:rPr>
                              <w:t xml:space="preserve"> de la Communauté d’Agglomération du Pays de Saint-Malo </w:t>
                            </w:r>
                            <w:r w:rsidR="00AF7C00">
                              <w:rPr>
                                <w:i/>
                                <w:color w:val="005A7A"/>
                                <w:sz w:val="18"/>
                              </w:rPr>
                              <w:t>regroupant</w:t>
                            </w:r>
                            <w:r>
                              <w:rPr>
                                <w:i/>
                                <w:color w:val="005A7A"/>
                                <w:sz w:val="18"/>
                              </w:rPr>
                              <w:t xml:space="preserve"> près de 80 000 habitants)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50C3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7.25pt;margin-top:10.15pt;width:164.1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" filled="f" stroked="f" strokeweight=".5pt">
                <v:textbox>
                  <w:txbxContent>
                    <w:p w:rsidR="004B06A5" w:rsidRDefault="00B05705" w:rsidP="004B06A5">
                      <w:pPr>
                        <w:spacing w:after="0"/>
                        <w:jc w:val="center"/>
                        <w:rPr>
                          <w:i/>
                          <w:color w:val="005A7A"/>
                          <w:sz w:val="18"/>
                        </w:rPr>
                      </w:pPr>
                      <w:r w:rsidRPr="003E2EED">
                        <w:rPr>
                          <w:i/>
                          <w:color w:val="005A7A"/>
                          <w:sz w:val="18"/>
                        </w:rPr>
                        <w:t xml:space="preserve">47 528 </w:t>
                      </w:r>
                      <w:r w:rsidR="00AA6672" w:rsidRPr="003E2EED">
                        <w:rPr>
                          <w:i/>
                          <w:color w:val="005A7A"/>
                          <w:sz w:val="18"/>
                        </w:rPr>
                        <w:t xml:space="preserve">habitants </w:t>
                      </w:r>
                    </w:p>
                    <w:p w:rsidR="00B05705" w:rsidRPr="003E2EED" w:rsidRDefault="004B06A5" w:rsidP="004B06A5">
                      <w:pPr>
                        <w:spacing w:after="0"/>
                        <w:jc w:val="center"/>
                        <w:rPr>
                          <w:i/>
                          <w:color w:val="005A7A"/>
                          <w:sz w:val="18"/>
                        </w:rPr>
                      </w:pPr>
                      <w:r>
                        <w:rPr>
                          <w:i/>
                          <w:color w:val="005A7A"/>
                          <w:sz w:val="18"/>
                        </w:rPr>
                        <w:t>(</w:t>
                      </w:r>
                      <w:r w:rsidR="00AF7C00">
                        <w:rPr>
                          <w:i/>
                          <w:color w:val="005A7A"/>
                          <w:sz w:val="18"/>
                        </w:rPr>
                        <w:t>au sein</w:t>
                      </w:r>
                      <w:r w:rsidR="00AA6672" w:rsidRPr="003E2EED">
                        <w:rPr>
                          <w:i/>
                          <w:color w:val="005A7A"/>
                          <w:sz w:val="18"/>
                        </w:rPr>
                        <w:t xml:space="preserve"> de la Communauté d’Agglomération du Pays de Saint-Malo </w:t>
                      </w:r>
                      <w:r w:rsidR="00AF7C00">
                        <w:rPr>
                          <w:i/>
                          <w:color w:val="005A7A"/>
                          <w:sz w:val="18"/>
                        </w:rPr>
                        <w:t>regroupant</w:t>
                      </w:r>
                      <w:r>
                        <w:rPr>
                          <w:i/>
                          <w:color w:val="005A7A"/>
                          <w:sz w:val="18"/>
                        </w:rPr>
                        <w:t xml:space="preserve"> près de 80 000 habitants)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12AC5">
        <w:rPr>
          <w:noProof/>
          <w:lang w:eastAsia="fr-FR"/>
        </w:rPr>
        <w:drawing>
          <wp:anchor distT="0" distB="0" distL="114300" distR="114300" simplePos="0" relativeHeight="251661312" behindDoc="1" locked="1" layoutInCell="1" allowOverlap="1" wp14:anchorId="056F05A9" wp14:editId="0F38CD02">
            <wp:simplePos x="0" y="0"/>
            <wp:positionH relativeFrom="column">
              <wp:posOffset>-309245</wp:posOffset>
            </wp:positionH>
            <wp:positionV relativeFrom="page">
              <wp:posOffset>466725</wp:posOffset>
            </wp:positionV>
            <wp:extent cx="2123440" cy="582930"/>
            <wp:effectExtent l="0" t="0" r="0" b="7620"/>
            <wp:wrapTight wrapText="bothSides">
              <wp:wrapPolygon edited="0">
                <wp:start x="0" y="0"/>
                <wp:lineTo x="0" y="21176"/>
                <wp:lineTo x="21316" y="21176"/>
                <wp:lineTo x="21316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ureautique ente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435">
        <w:t xml:space="preserve">          </w:t>
      </w:r>
    </w:p>
    <w:p w:rsidR="003E2EED" w:rsidRDefault="003E2EED" w:rsidP="001248AD">
      <w:pPr>
        <w:spacing w:after="0"/>
      </w:pPr>
    </w:p>
    <w:p w:rsidR="003E2EED" w:rsidRDefault="003E2EED" w:rsidP="001248AD">
      <w:pPr>
        <w:spacing w:after="0"/>
      </w:pPr>
    </w:p>
    <w:p w:rsidR="003E2EED" w:rsidRDefault="00840751" w:rsidP="001248AD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C91D5" wp14:editId="4F937584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6419850" cy="434340"/>
                <wp:effectExtent l="0" t="0" r="0" b="38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2EED" w:rsidRPr="00B706CE" w:rsidRDefault="003E2EED" w:rsidP="009756A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6CE">
                              <w:rPr>
                                <w:i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Recrute pour sa</w:t>
                            </w:r>
                            <w:r w:rsidR="009756A0">
                              <w:rPr>
                                <w:i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Direction </w:t>
                            </w:r>
                            <w:r w:rsidR="00DA3449" w:rsidRPr="00DA3449">
                              <w:rPr>
                                <w:i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 Richesses Humaines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91D5" id="Zone de texte 4" o:spid="_x0000_s1027" type="#_x0000_t202" style="position:absolute;margin-left:0;margin-top:7.2pt;width:505.5pt;height:34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" filled="f" stroked="f" strokeweight=".5pt">
                <v:textbox>
                  <w:txbxContent>
                    <w:p w:rsidR="003E2EED" w:rsidRPr="00B706CE" w:rsidRDefault="003E2EED" w:rsidP="009756A0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6CE">
                        <w:rPr>
                          <w:i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Recrute pour sa</w:t>
                      </w:r>
                      <w:r w:rsidR="009756A0">
                        <w:rPr>
                          <w:i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Direction </w:t>
                      </w:r>
                      <w:r w:rsidR="00DA3449" w:rsidRPr="00DA3449">
                        <w:rPr>
                          <w:i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 Richesses Humaines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5705" w:rsidRDefault="00B05705" w:rsidP="001248AD">
      <w:pPr>
        <w:spacing w:after="0"/>
      </w:pPr>
    </w:p>
    <w:p w:rsidR="00B05705" w:rsidRDefault="00B05705" w:rsidP="001248AD">
      <w:pPr>
        <w:spacing w:after="0"/>
      </w:pPr>
    </w:p>
    <w:p w:rsidR="00535471" w:rsidRPr="00A71942" w:rsidRDefault="00C52F89" w:rsidP="00A71942">
      <w:pPr>
        <w:shd w:val="clear" w:color="auto" w:fill="005A7A"/>
        <w:spacing w:after="0"/>
        <w:jc w:val="center"/>
        <w:rPr>
          <w:rFonts w:ascii="Calibri" w:hAnsi="Calibri" w:cs="Calibri"/>
          <w:b/>
          <w:color w:val="FFFFFF" w:themeColor="background1"/>
          <w:sz w:val="32"/>
          <w:szCs w:val="32"/>
        </w:rPr>
      </w:pPr>
      <w:r>
        <w:rPr>
          <w:rFonts w:ascii="Calibri" w:hAnsi="Calibri" w:cs="Calibri"/>
          <w:b/>
          <w:color w:val="FFFFFF" w:themeColor="background1"/>
          <w:sz w:val="32"/>
          <w:szCs w:val="32"/>
        </w:rPr>
        <w:t xml:space="preserve">Un </w:t>
      </w:r>
      <w:r w:rsidR="00464D3D">
        <w:rPr>
          <w:rFonts w:ascii="Calibri" w:hAnsi="Calibri" w:cs="Calibri"/>
          <w:b/>
          <w:color w:val="FFFFFF" w:themeColor="background1"/>
          <w:sz w:val="32"/>
          <w:szCs w:val="32"/>
        </w:rPr>
        <w:t>chargé de</w:t>
      </w:r>
      <w:r w:rsidR="00DA3449" w:rsidRPr="00DA3449">
        <w:rPr>
          <w:rFonts w:ascii="Calibri" w:hAnsi="Calibri" w:cs="Calibri"/>
          <w:b/>
          <w:color w:val="FFFFFF" w:themeColor="background1"/>
          <w:sz w:val="32"/>
          <w:szCs w:val="32"/>
        </w:rPr>
        <w:t xml:space="preserve"> formation </w:t>
      </w:r>
      <w:r w:rsidR="00B35435" w:rsidRPr="00A71942">
        <w:rPr>
          <w:rFonts w:ascii="Calibri" w:hAnsi="Calibri" w:cs="Calibri"/>
          <w:b/>
          <w:color w:val="FFFFFF" w:themeColor="background1"/>
          <w:sz w:val="32"/>
          <w:szCs w:val="32"/>
        </w:rPr>
        <w:t xml:space="preserve">(F/H) </w:t>
      </w:r>
    </w:p>
    <w:p w:rsidR="001248AD" w:rsidRDefault="00DA3449" w:rsidP="00A71942">
      <w:pPr>
        <w:shd w:val="clear" w:color="auto" w:fill="005A7A"/>
        <w:spacing w:after="0"/>
        <w:jc w:val="center"/>
        <w:rPr>
          <w:rFonts w:ascii="Calibri" w:hAnsi="Calibri" w:cs="Calibri"/>
          <w:i/>
          <w:color w:val="FFFFFF" w:themeColor="background1"/>
          <w:sz w:val="24"/>
          <w:szCs w:val="24"/>
        </w:rPr>
      </w:pPr>
      <w:r>
        <w:rPr>
          <w:rFonts w:ascii="Calibri" w:hAnsi="Calibri" w:cs="Calibri"/>
          <w:i/>
          <w:color w:val="FFFFFF" w:themeColor="background1"/>
          <w:sz w:val="24"/>
          <w:szCs w:val="24"/>
        </w:rPr>
        <w:t>CDD de 6 mois renouvelable</w:t>
      </w:r>
    </w:p>
    <w:p w:rsidR="00DA3449" w:rsidRPr="006F7EC5" w:rsidRDefault="00DA3449" w:rsidP="00A71942">
      <w:pPr>
        <w:shd w:val="clear" w:color="auto" w:fill="005A7A"/>
        <w:spacing w:after="0"/>
        <w:jc w:val="center"/>
        <w:rPr>
          <w:rFonts w:ascii="Calibri" w:hAnsi="Calibri" w:cs="Calibri"/>
          <w:i/>
          <w:color w:val="FFFFFF" w:themeColor="background1"/>
          <w:sz w:val="24"/>
          <w:szCs w:val="24"/>
        </w:rPr>
      </w:pPr>
      <w:r>
        <w:rPr>
          <w:rFonts w:ascii="Calibri" w:hAnsi="Calibri" w:cs="Calibri"/>
          <w:i/>
          <w:color w:val="FFFFFF" w:themeColor="background1"/>
          <w:sz w:val="24"/>
          <w:szCs w:val="24"/>
        </w:rPr>
        <w:t>Emploi de catégorie B</w:t>
      </w:r>
    </w:p>
    <w:p w:rsidR="00612AC5" w:rsidRPr="00840751" w:rsidRDefault="00612AC5" w:rsidP="00C04695">
      <w:pPr>
        <w:spacing w:after="0"/>
        <w:jc w:val="both"/>
        <w:rPr>
          <w:rFonts w:ascii="Calibri" w:hAnsi="Calibri" w:cs="Calibri"/>
          <w:sz w:val="12"/>
          <w:szCs w:val="12"/>
        </w:rPr>
      </w:pPr>
    </w:p>
    <w:p w:rsidR="00045271" w:rsidRPr="00A71942" w:rsidRDefault="00045271" w:rsidP="00C04695">
      <w:pPr>
        <w:shd w:val="clear" w:color="auto" w:fill="005A7A"/>
        <w:spacing w:after="0"/>
        <w:jc w:val="both"/>
        <w:rPr>
          <w:rFonts w:ascii="Calibri" w:hAnsi="Calibri" w:cs="Calibri"/>
          <w:color w:val="FFFFFF" w:themeColor="background1"/>
          <w:sz w:val="24"/>
        </w:rPr>
      </w:pPr>
      <w:r w:rsidRPr="00A71942">
        <w:rPr>
          <w:rFonts w:ascii="Calibri" w:hAnsi="Calibri" w:cs="Calibri"/>
          <w:color w:val="FFFFFF" w:themeColor="background1"/>
          <w:sz w:val="24"/>
        </w:rPr>
        <w:t>MISSION</w:t>
      </w:r>
    </w:p>
    <w:p w:rsidR="00045271" w:rsidRPr="00840751" w:rsidRDefault="00045271" w:rsidP="00C04695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4D3D" w:rsidRDefault="00464D3D" w:rsidP="00C04695">
      <w:pPr>
        <w:spacing w:after="0"/>
        <w:jc w:val="both"/>
        <w:rPr>
          <w:rFonts w:eastAsia="Times New Roman" w:cstheme="minorHAnsi"/>
          <w:iCs/>
          <w:lang w:eastAsia="fr-FR"/>
        </w:rPr>
      </w:pPr>
      <w:r>
        <w:rPr>
          <w:rFonts w:eastAsia="Times New Roman" w:cstheme="minorHAnsi"/>
          <w:iCs/>
          <w:lang w:eastAsia="fr-FR"/>
        </w:rPr>
        <w:t>Le/la chargé(e) de formation évolue au</w:t>
      </w:r>
      <w:r w:rsidR="00DA3449" w:rsidRPr="00DA3449">
        <w:rPr>
          <w:rFonts w:eastAsia="Times New Roman" w:cstheme="minorHAnsi"/>
          <w:iCs/>
          <w:lang w:eastAsia="fr-FR"/>
        </w:rPr>
        <w:t xml:space="preserve"> sein d’un service animé par l’accompagnement des parcours des agents de la Ville et du CCAS</w:t>
      </w:r>
      <w:r>
        <w:rPr>
          <w:rFonts w:eastAsia="Times New Roman" w:cstheme="minorHAnsi"/>
          <w:iCs/>
          <w:lang w:eastAsia="fr-FR"/>
        </w:rPr>
        <w:t xml:space="preserve">, composé d’un binôme de chargés de recrutement, d’un conseiller en évolution professionnelle et d’un binôme de chargés de formation. </w:t>
      </w:r>
    </w:p>
    <w:p w:rsidR="009756A0" w:rsidRPr="00DA3449" w:rsidRDefault="00464D3D" w:rsidP="00C04695">
      <w:pPr>
        <w:spacing w:after="0"/>
        <w:jc w:val="both"/>
        <w:rPr>
          <w:rFonts w:eastAsia="Times New Roman" w:cstheme="minorHAnsi"/>
          <w:iCs/>
          <w:lang w:eastAsia="fr-FR"/>
        </w:rPr>
      </w:pPr>
      <w:r>
        <w:rPr>
          <w:rFonts w:eastAsia="Times New Roman" w:cstheme="minorHAnsi"/>
          <w:iCs/>
          <w:lang w:eastAsia="fr-FR"/>
        </w:rPr>
        <w:t>Il/elle</w:t>
      </w:r>
      <w:r w:rsidR="00DA3449" w:rsidRPr="00DA3449">
        <w:rPr>
          <w:rFonts w:eastAsia="Times New Roman" w:cstheme="minorHAnsi"/>
          <w:iCs/>
          <w:lang w:eastAsia="fr-FR"/>
        </w:rPr>
        <w:t xml:space="preserve"> participe à la conception du plan de </w:t>
      </w:r>
      <w:r>
        <w:rPr>
          <w:rFonts w:eastAsia="Times New Roman" w:cstheme="minorHAnsi"/>
          <w:iCs/>
          <w:lang w:eastAsia="fr-FR"/>
        </w:rPr>
        <w:t xml:space="preserve">formation </w:t>
      </w:r>
      <w:r w:rsidR="00DA3449" w:rsidRPr="00DA3449">
        <w:rPr>
          <w:rFonts w:eastAsia="Times New Roman" w:cstheme="minorHAnsi"/>
          <w:iCs/>
          <w:lang w:eastAsia="fr-FR"/>
        </w:rPr>
        <w:t>ainsi que des dispositifs de professionnalisation associés</w:t>
      </w:r>
      <w:r w:rsidR="00DA3449">
        <w:rPr>
          <w:rFonts w:eastAsia="Times New Roman" w:cstheme="minorHAnsi"/>
          <w:iCs/>
          <w:lang w:eastAsia="fr-FR"/>
        </w:rPr>
        <w:t>.</w:t>
      </w:r>
      <w:r>
        <w:rPr>
          <w:rFonts w:eastAsia="Times New Roman" w:cstheme="minorHAnsi"/>
          <w:iCs/>
          <w:lang w:eastAsia="fr-FR"/>
        </w:rPr>
        <w:t xml:space="preserve"> Il/elle en diligente l</w:t>
      </w:r>
      <w:r w:rsidRPr="00DA3449">
        <w:rPr>
          <w:rFonts w:eastAsia="Times New Roman" w:cstheme="minorHAnsi"/>
          <w:iCs/>
          <w:lang w:eastAsia="fr-FR"/>
        </w:rPr>
        <w:t xml:space="preserve">a mise en œuvre et </w:t>
      </w:r>
      <w:r>
        <w:rPr>
          <w:rFonts w:eastAsia="Times New Roman" w:cstheme="minorHAnsi"/>
          <w:iCs/>
          <w:lang w:eastAsia="fr-FR"/>
        </w:rPr>
        <w:t>l’</w:t>
      </w:r>
      <w:r w:rsidRPr="00DA3449">
        <w:rPr>
          <w:rFonts w:eastAsia="Times New Roman" w:cstheme="minorHAnsi"/>
          <w:iCs/>
          <w:lang w:eastAsia="fr-FR"/>
        </w:rPr>
        <w:t>évaluation</w:t>
      </w:r>
      <w:r>
        <w:rPr>
          <w:rFonts w:eastAsia="Times New Roman" w:cstheme="minorHAnsi"/>
          <w:iCs/>
          <w:lang w:eastAsia="fr-FR"/>
        </w:rPr>
        <w:t>.</w:t>
      </w:r>
    </w:p>
    <w:p w:rsidR="001519DB" w:rsidRPr="00840751" w:rsidRDefault="001519DB" w:rsidP="00C04695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1248AD" w:rsidRPr="00A71942" w:rsidRDefault="00045271" w:rsidP="00C04695">
      <w:pPr>
        <w:shd w:val="clear" w:color="auto" w:fill="005A7A"/>
        <w:spacing w:after="0"/>
        <w:jc w:val="both"/>
        <w:rPr>
          <w:rFonts w:ascii="Calibri" w:hAnsi="Calibri" w:cs="Calibri"/>
          <w:color w:val="FFFFFF" w:themeColor="background1"/>
          <w:sz w:val="24"/>
        </w:rPr>
      </w:pPr>
      <w:r w:rsidRPr="00A71942">
        <w:rPr>
          <w:rFonts w:ascii="Calibri" w:hAnsi="Calibri" w:cs="Calibri"/>
          <w:color w:val="FFFFFF" w:themeColor="background1"/>
          <w:sz w:val="24"/>
        </w:rPr>
        <w:t>ACTIVITÉS</w:t>
      </w:r>
    </w:p>
    <w:p w:rsidR="001519DB" w:rsidRDefault="001519DB" w:rsidP="001519DB">
      <w:pPr>
        <w:pStyle w:val="Corpsdetexte"/>
        <w:tabs>
          <w:tab w:val="right" w:pos="10772"/>
        </w:tabs>
        <w:spacing w:line="240" w:lineRule="auto"/>
        <w:ind w:left="895" w:right="2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</w:p>
    <w:p w:rsidR="00DA3449" w:rsidRPr="00DA3449" w:rsidRDefault="00DA3449" w:rsidP="00DA3449">
      <w:pPr>
        <w:pStyle w:val="Corpsdetexte"/>
        <w:tabs>
          <w:tab w:val="right" w:pos="10772"/>
        </w:tabs>
        <w:spacing w:line="240" w:lineRule="auto"/>
        <w:ind w:right="2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3449">
        <w:rPr>
          <w:rFonts w:asciiTheme="minorHAnsi" w:hAnsiTheme="minorHAnsi" w:cstheme="minorHAnsi"/>
          <w:iCs/>
          <w:sz w:val="22"/>
          <w:szCs w:val="22"/>
        </w:rPr>
        <w:t>Coordination, gestion et suivi des formations</w:t>
      </w:r>
      <w:r w:rsidR="00464D3D">
        <w:rPr>
          <w:rFonts w:asciiTheme="minorHAnsi" w:hAnsiTheme="minorHAnsi" w:cstheme="minorHAnsi"/>
          <w:iCs/>
          <w:sz w:val="22"/>
          <w:szCs w:val="22"/>
        </w:rPr>
        <w:t xml:space="preserve"> en binôme</w:t>
      </w:r>
    </w:p>
    <w:p w:rsidR="00DA3449" w:rsidRPr="00DA3449" w:rsidRDefault="00DA3449" w:rsidP="00DA3449">
      <w:pPr>
        <w:pStyle w:val="Corpsdetexte"/>
        <w:numPr>
          <w:ilvl w:val="0"/>
          <w:numId w:val="31"/>
        </w:numPr>
        <w:tabs>
          <w:tab w:val="right" w:pos="10772"/>
        </w:tabs>
        <w:spacing w:line="240" w:lineRule="auto"/>
        <w:ind w:right="2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DA3449">
        <w:rPr>
          <w:rFonts w:asciiTheme="minorHAnsi" w:hAnsiTheme="minorHAnsi" w:cstheme="minorHAnsi"/>
          <w:b w:val="0"/>
          <w:iCs/>
          <w:sz w:val="22"/>
          <w:szCs w:val="22"/>
        </w:rPr>
        <w:t>Participer à l’analyse des besoins collectifs et des demandes individuelles</w:t>
      </w:r>
    </w:p>
    <w:p w:rsidR="00DA3449" w:rsidRPr="00DA3449" w:rsidRDefault="00DA3449" w:rsidP="00DA3449">
      <w:pPr>
        <w:pStyle w:val="Corpsdetexte"/>
        <w:numPr>
          <w:ilvl w:val="0"/>
          <w:numId w:val="31"/>
        </w:numPr>
        <w:tabs>
          <w:tab w:val="right" w:pos="10772"/>
        </w:tabs>
        <w:spacing w:line="240" w:lineRule="auto"/>
        <w:ind w:right="2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DA3449">
        <w:rPr>
          <w:rFonts w:asciiTheme="minorHAnsi" w:hAnsiTheme="minorHAnsi" w:cstheme="minorHAnsi"/>
          <w:b w:val="0"/>
          <w:iCs/>
          <w:sz w:val="22"/>
          <w:szCs w:val="22"/>
        </w:rPr>
        <w:t>Participer à l’élaboration du plan de formation et élabore le bilan de la formation</w:t>
      </w:r>
    </w:p>
    <w:p w:rsidR="00DA3449" w:rsidRPr="00DA3449" w:rsidRDefault="00DA3449" w:rsidP="00DA3449">
      <w:pPr>
        <w:pStyle w:val="Corpsdetexte"/>
        <w:numPr>
          <w:ilvl w:val="0"/>
          <w:numId w:val="31"/>
        </w:numPr>
        <w:tabs>
          <w:tab w:val="right" w:pos="10772"/>
        </w:tabs>
        <w:spacing w:line="240" w:lineRule="auto"/>
        <w:ind w:right="2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DA3449">
        <w:rPr>
          <w:rFonts w:asciiTheme="minorHAnsi" w:hAnsiTheme="minorHAnsi" w:cstheme="minorHAnsi"/>
          <w:b w:val="0"/>
          <w:iCs/>
          <w:sz w:val="22"/>
          <w:szCs w:val="22"/>
        </w:rPr>
        <w:t>Organiser la consultation des organismes de formation : de la rédaction du cahier des charges à la sélection des prestataires</w:t>
      </w:r>
    </w:p>
    <w:p w:rsidR="00DA3449" w:rsidRPr="00DA3449" w:rsidRDefault="00DA3449" w:rsidP="00DA3449">
      <w:pPr>
        <w:pStyle w:val="Corpsdetexte"/>
        <w:numPr>
          <w:ilvl w:val="0"/>
          <w:numId w:val="31"/>
        </w:numPr>
        <w:tabs>
          <w:tab w:val="right" w:pos="10772"/>
        </w:tabs>
        <w:spacing w:line="240" w:lineRule="auto"/>
        <w:ind w:right="2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DA3449">
        <w:rPr>
          <w:rFonts w:asciiTheme="minorHAnsi" w:hAnsiTheme="minorHAnsi" w:cstheme="minorHAnsi"/>
          <w:b w:val="0"/>
          <w:iCs/>
          <w:sz w:val="22"/>
          <w:szCs w:val="22"/>
        </w:rPr>
        <w:t>Assurer le suivi des tableaux de bord du service (suivi budgétaire, inscription, présence...)</w:t>
      </w:r>
    </w:p>
    <w:p w:rsidR="00DA3449" w:rsidRPr="00DA3449" w:rsidRDefault="00DA3449" w:rsidP="00DA3449">
      <w:pPr>
        <w:pStyle w:val="Corpsdetexte"/>
        <w:numPr>
          <w:ilvl w:val="0"/>
          <w:numId w:val="31"/>
        </w:numPr>
        <w:tabs>
          <w:tab w:val="right" w:pos="10772"/>
        </w:tabs>
        <w:spacing w:line="240" w:lineRule="auto"/>
        <w:ind w:right="2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DA3449">
        <w:rPr>
          <w:rFonts w:asciiTheme="minorHAnsi" w:hAnsiTheme="minorHAnsi" w:cstheme="minorHAnsi"/>
          <w:b w:val="0"/>
          <w:iCs/>
          <w:sz w:val="22"/>
          <w:szCs w:val="22"/>
        </w:rPr>
        <w:t>Assurer la mise en œuvre administrative et financière des formations du portefeuille dont il a la charge</w:t>
      </w:r>
    </w:p>
    <w:p w:rsidR="00DA3449" w:rsidRDefault="00DA3449" w:rsidP="00DA3449">
      <w:pPr>
        <w:pStyle w:val="Corpsdetexte"/>
        <w:numPr>
          <w:ilvl w:val="0"/>
          <w:numId w:val="31"/>
        </w:numPr>
        <w:tabs>
          <w:tab w:val="right" w:pos="10772"/>
        </w:tabs>
        <w:spacing w:line="240" w:lineRule="auto"/>
        <w:ind w:right="2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DA3449">
        <w:rPr>
          <w:rFonts w:asciiTheme="minorHAnsi" w:hAnsiTheme="minorHAnsi" w:cstheme="minorHAnsi"/>
          <w:b w:val="0"/>
          <w:iCs/>
          <w:sz w:val="22"/>
          <w:szCs w:val="22"/>
        </w:rPr>
        <w:t>Réaliser l’ouverture et le bilan de formation dans la perspective de l’évaluation du plan de formation</w:t>
      </w:r>
    </w:p>
    <w:p w:rsidR="00812F32" w:rsidRDefault="00812F32" w:rsidP="00812F32">
      <w:pPr>
        <w:pStyle w:val="Corpsdetexte"/>
        <w:tabs>
          <w:tab w:val="right" w:pos="10772"/>
        </w:tabs>
        <w:spacing w:line="240" w:lineRule="auto"/>
        <w:ind w:left="895" w:right="2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</w:p>
    <w:p w:rsidR="00464D3D" w:rsidRPr="00F011E2" w:rsidRDefault="00464D3D" w:rsidP="00F011E2">
      <w:pPr>
        <w:pStyle w:val="Corpsdetexte"/>
        <w:tabs>
          <w:tab w:val="right" w:pos="10772"/>
        </w:tabs>
        <w:spacing w:line="240" w:lineRule="auto"/>
        <w:ind w:right="2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011E2">
        <w:rPr>
          <w:rFonts w:asciiTheme="minorHAnsi" w:hAnsiTheme="minorHAnsi" w:cstheme="minorHAnsi"/>
          <w:iCs/>
          <w:sz w:val="22"/>
          <w:szCs w:val="22"/>
        </w:rPr>
        <w:t>Conseil</w:t>
      </w:r>
      <w:r w:rsidR="00F011E2" w:rsidRPr="00F011E2">
        <w:rPr>
          <w:rFonts w:asciiTheme="minorHAnsi" w:hAnsiTheme="minorHAnsi" w:cstheme="minorHAnsi"/>
          <w:iCs/>
          <w:sz w:val="22"/>
          <w:szCs w:val="22"/>
        </w:rPr>
        <w:t xml:space="preserve"> et actions transversales en lien avec les membres du service</w:t>
      </w:r>
    </w:p>
    <w:p w:rsidR="00DA3449" w:rsidRPr="00DA3449" w:rsidRDefault="00DA3449" w:rsidP="00DA3449">
      <w:pPr>
        <w:pStyle w:val="Corpsdetexte"/>
        <w:numPr>
          <w:ilvl w:val="0"/>
          <w:numId w:val="31"/>
        </w:numPr>
        <w:tabs>
          <w:tab w:val="right" w:pos="10772"/>
        </w:tabs>
        <w:spacing w:line="240" w:lineRule="auto"/>
        <w:ind w:right="2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DA3449">
        <w:rPr>
          <w:rFonts w:asciiTheme="minorHAnsi" w:hAnsiTheme="minorHAnsi" w:cstheme="minorHAnsi"/>
          <w:b w:val="0"/>
          <w:iCs/>
          <w:sz w:val="22"/>
          <w:szCs w:val="22"/>
        </w:rPr>
        <w:t>Favoriser le travail en transversalité avec les directions métiers</w:t>
      </w:r>
    </w:p>
    <w:p w:rsidR="00DA3449" w:rsidRDefault="00DA3449" w:rsidP="00DA3449">
      <w:pPr>
        <w:pStyle w:val="Paragraphedeliste"/>
        <w:numPr>
          <w:ilvl w:val="0"/>
          <w:numId w:val="31"/>
        </w:numPr>
        <w:rPr>
          <w:rFonts w:eastAsia="Times New Roman" w:cstheme="minorHAnsi"/>
          <w:iCs/>
          <w:lang w:eastAsia="fr-FR"/>
        </w:rPr>
      </w:pPr>
      <w:r w:rsidRPr="00DA3449">
        <w:rPr>
          <w:rFonts w:eastAsia="Times New Roman" w:cstheme="minorHAnsi"/>
          <w:iCs/>
          <w:lang w:eastAsia="fr-FR"/>
        </w:rPr>
        <w:t>Participer à l’actualisation du règlement intérieur de la formation</w:t>
      </w:r>
    </w:p>
    <w:p w:rsidR="00F011E2" w:rsidRDefault="00F011E2" w:rsidP="00DA3449">
      <w:pPr>
        <w:pStyle w:val="Paragraphedeliste"/>
        <w:numPr>
          <w:ilvl w:val="0"/>
          <w:numId w:val="31"/>
        </w:numPr>
        <w:rPr>
          <w:rFonts w:eastAsia="Times New Roman" w:cstheme="minorHAnsi"/>
          <w:iCs/>
          <w:lang w:eastAsia="fr-FR"/>
        </w:rPr>
      </w:pPr>
      <w:r>
        <w:rPr>
          <w:rFonts w:eastAsia="Times New Roman" w:cstheme="minorHAnsi"/>
          <w:iCs/>
          <w:lang w:eastAsia="fr-FR"/>
        </w:rPr>
        <w:t xml:space="preserve">Conseiller les agents en matière de droits et obligations (formation d’intégration, compte personnel de </w:t>
      </w:r>
      <w:r w:rsidR="00812F32">
        <w:rPr>
          <w:rFonts w:eastAsia="Times New Roman" w:cstheme="minorHAnsi"/>
          <w:iCs/>
          <w:lang w:eastAsia="fr-FR"/>
        </w:rPr>
        <w:t>formation...)</w:t>
      </w:r>
      <w:r>
        <w:rPr>
          <w:rFonts w:eastAsia="Times New Roman" w:cstheme="minorHAnsi"/>
          <w:iCs/>
          <w:lang w:eastAsia="fr-FR"/>
        </w:rPr>
        <w:t xml:space="preserve">. </w:t>
      </w:r>
    </w:p>
    <w:p w:rsidR="00F011E2" w:rsidRPr="00DA3449" w:rsidRDefault="00F011E2" w:rsidP="00DA3449">
      <w:pPr>
        <w:pStyle w:val="Paragraphedeliste"/>
        <w:numPr>
          <w:ilvl w:val="0"/>
          <w:numId w:val="31"/>
        </w:numPr>
        <w:rPr>
          <w:rFonts w:eastAsia="Times New Roman" w:cstheme="minorHAnsi"/>
          <w:iCs/>
          <w:lang w:eastAsia="fr-FR"/>
        </w:rPr>
      </w:pPr>
      <w:r>
        <w:rPr>
          <w:rFonts w:eastAsia="Times New Roman" w:cstheme="minorHAnsi"/>
          <w:iCs/>
          <w:lang w:eastAsia="fr-FR"/>
        </w:rPr>
        <w:t>Proposer des outils au Conseiller en évolution professionnelle</w:t>
      </w:r>
    </w:p>
    <w:p w:rsidR="001519DB" w:rsidRPr="009756A0" w:rsidRDefault="001519DB" w:rsidP="001519DB">
      <w:pPr>
        <w:pStyle w:val="Corpsdetexte"/>
        <w:tabs>
          <w:tab w:val="right" w:pos="10772"/>
        </w:tabs>
        <w:spacing w:line="240" w:lineRule="auto"/>
        <w:ind w:left="895" w:right="28"/>
        <w:jc w:val="both"/>
        <w:rPr>
          <w:rFonts w:ascii="Calibri" w:hAnsi="Calibri" w:cs="Calibri"/>
        </w:rPr>
      </w:pPr>
    </w:p>
    <w:p w:rsidR="004F5C0D" w:rsidRPr="00A71942" w:rsidRDefault="00DA3449" w:rsidP="00C04695">
      <w:pPr>
        <w:shd w:val="clear" w:color="auto" w:fill="005A7A"/>
        <w:spacing w:after="0"/>
        <w:jc w:val="both"/>
        <w:rPr>
          <w:rFonts w:ascii="Calibri" w:hAnsi="Calibri" w:cs="Calibri"/>
          <w:color w:val="FFFFFF" w:themeColor="background1"/>
          <w:sz w:val="24"/>
        </w:rPr>
      </w:pPr>
      <w:r>
        <w:rPr>
          <w:rFonts w:ascii="Calibri" w:hAnsi="Calibri" w:cs="Calibri"/>
          <w:color w:val="FFFFFF" w:themeColor="background1"/>
          <w:sz w:val="24"/>
        </w:rPr>
        <w:t>PROFIL</w:t>
      </w:r>
    </w:p>
    <w:p w:rsidR="004F5C0D" w:rsidRPr="00840751" w:rsidRDefault="004F5C0D" w:rsidP="00C04695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DA3449" w:rsidRDefault="00DA3449" w:rsidP="00DA3449">
      <w:pPr>
        <w:pStyle w:val="Paragraphedeliste"/>
        <w:numPr>
          <w:ilvl w:val="0"/>
          <w:numId w:val="28"/>
        </w:numPr>
        <w:jc w:val="both"/>
        <w:rPr>
          <w:rFonts w:ascii="Calibri" w:hAnsi="Calibri" w:cs="Calibri"/>
        </w:rPr>
      </w:pPr>
      <w:r w:rsidRPr="00DA3449">
        <w:rPr>
          <w:rFonts w:ascii="Calibri" w:hAnsi="Calibri" w:cs="Calibri"/>
        </w:rPr>
        <w:t>Bac +2</w:t>
      </w:r>
    </w:p>
    <w:p w:rsidR="00DA3449" w:rsidRDefault="00DA3449" w:rsidP="00DA3449">
      <w:pPr>
        <w:pStyle w:val="Paragraphedeliste"/>
        <w:numPr>
          <w:ilvl w:val="0"/>
          <w:numId w:val="28"/>
        </w:numPr>
        <w:jc w:val="both"/>
        <w:rPr>
          <w:rFonts w:ascii="Calibri" w:hAnsi="Calibri" w:cs="Calibri"/>
        </w:rPr>
      </w:pPr>
      <w:r w:rsidRPr="00DA3449">
        <w:rPr>
          <w:rFonts w:ascii="Calibri" w:hAnsi="Calibri" w:cs="Calibri"/>
        </w:rPr>
        <w:t>Formation avec une spécialité RH</w:t>
      </w:r>
    </w:p>
    <w:p w:rsidR="00936303" w:rsidRDefault="00DA3449" w:rsidP="00DA3449">
      <w:pPr>
        <w:pStyle w:val="Paragraphedeliste"/>
        <w:numPr>
          <w:ilvl w:val="0"/>
          <w:numId w:val="28"/>
        </w:numPr>
        <w:jc w:val="both"/>
        <w:rPr>
          <w:rFonts w:ascii="Calibri" w:hAnsi="Calibri" w:cs="Calibri"/>
        </w:rPr>
      </w:pPr>
      <w:r w:rsidRPr="00DA3449">
        <w:rPr>
          <w:rFonts w:ascii="Calibri" w:hAnsi="Calibri" w:cs="Calibri"/>
        </w:rPr>
        <w:t xml:space="preserve"> Expérience</w:t>
      </w:r>
      <w:r>
        <w:rPr>
          <w:rFonts w:ascii="Calibri" w:hAnsi="Calibri" w:cs="Calibri"/>
        </w:rPr>
        <w:t xml:space="preserve"> s</w:t>
      </w:r>
      <w:r w:rsidRPr="00DA3449">
        <w:rPr>
          <w:rFonts w:ascii="Calibri" w:hAnsi="Calibri" w:cs="Calibri"/>
        </w:rPr>
        <w:t xml:space="preserve">ur </w:t>
      </w:r>
      <w:r>
        <w:rPr>
          <w:rFonts w:ascii="Calibri" w:hAnsi="Calibri" w:cs="Calibri"/>
        </w:rPr>
        <w:t xml:space="preserve">un </w:t>
      </w:r>
      <w:r w:rsidRPr="00DA3449">
        <w:rPr>
          <w:rFonts w:ascii="Calibri" w:hAnsi="Calibri" w:cs="Calibri"/>
        </w:rPr>
        <w:t>poste similaire</w:t>
      </w:r>
      <w:r>
        <w:rPr>
          <w:rFonts w:ascii="Calibri" w:hAnsi="Calibri" w:cs="Calibri"/>
        </w:rPr>
        <w:t xml:space="preserve"> souhaitée</w:t>
      </w:r>
    </w:p>
    <w:p w:rsidR="00812F32" w:rsidRDefault="00812F32" w:rsidP="00812F32">
      <w:pPr>
        <w:jc w:val="both"/>
        <w:rPr>
          <w:rFonts w:ascii="Calibri" w:hAnsi="Calibri" w:cs="Calibri"/>
        </w:rPr>
      </w:pPr>
    </w:p>
    <w:p w:rsidR="00812F32" w:rsidRDefault="00812F32" w:rsidP="00812F32">
      <w:pPr>
        <w:jc w:val="both"/>
        <w:rPr>
          <w:rFonts w:ascii="Calibri" w:hAnsi="Calibri" w:cs="Calibri"/>
        </w:rPr>
      </w:pPr>
    </w:p>
    <w:p w:rsidR="00812F32" w:rsidRDefault="00812F32" w:rsidP="00812F32">
      <w:pPr>
        <w:jc w:val="both"/>
        <w:rPr>
          <w:rFonts w:ascii="Calibri" w:hAnsi="Calibri" w:cs="Calibri"/>
        </w:rPr>
      </w:pPr>
    </w:p>
    <w:p w:rsidR="00812F32" w:rsidRPr="00812F32" w:rsidRDefault="00812F32" w:rsidP="00812F32">
      <w:pPr>
        <w:jc w:val="both"/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7D97" w:rsidRPr="00DC51F3" w:rsidTr="00007D97">
        <w:tc>
          <w:tcPr>
            <w:tcW w:w="4531" w:type="dxa"/>
            <w:shd w:val="clear" w:color="auto" w:fill="005A7A"/>
          </w:tcPr>
          <w:p w:rsidR="00007D97" w:rsidRPr="00A71942" w:rsidRDefault="00007D97" w:rsidP="008B64D6">
            <w:pPr>
              <w:jc w:val="both"/>
              <w:rPr>
                <w:rFonts w:ascii="Calibri" w:hAnsi="Calibri" w:cs="Calibri"/>
                <w:color w:val="FFFFFF" w:themeColor="background1"/>
                <w:sz w:val="24"/>
              </w:rPr>
            </w:pPr>
            <w:r w:rsidRPr="00A71942">
              <w:rPr>
                <w:rFonts w:ascii="Calibri" w:hAnsi="Calibri" w:cs="Calibri"/>
                <w:color w:val="FFFFFF" w:themeColor="background1"/>
                <w:sz w:val="24"/>
              </w:rPr>
              <w:lastRenderedPageBreak/>
              <w:t>SAVOIR-FAIRE</w:t>
            </w:r>
          </w:p>
        </w:tc>
        <w:tc>
          <w:tcPr>
            <w:tcW w:w="4531" w:type="dxa"/>
            <w:shd w:val="clear" w:color="auto" w:fill="005A7A"/>
          </w:tcPr>
          <w:p w:rsidR="00007D97" w:rsidRPr="00A71942" w:rsidRDefault="00007D97" w:rsidP="008B64D6">
            <w:pPr>
              <w:jc w:val="both"/>
              <w:rPr>
                <w:rFonts w:ascii="Calibri" w:hAnsi="Calibri" w:cs="Calibri"/>
                <w:color w:val="FFFFFF" w:themeColor="background1"/>
                <w:sz w:val="24"/>
              </w:rPr>
            </w:pPr>
            <w:r w:rsidRPr="00A71942">
              <w:rPr>
                <w:rFonts w:ascii="Calibri" w:hAnsi="Calibri" w:cs="Calibri"/>
                <w:color w:val="FFFFFF" w:themeColor="background1"/>
                <w:sz w:val="24"/>
              </w:rPr>
              <w:t>SAVOIR-ÊTRE</w:t>
            </w:r>
          </w:p>
        </w:tc>
      </w:tr>
      <w:tr w:rsidR="00007D97" w:rsidRPr="00DC51F3" w:rsidTr="00007D97">
        <w:tc>
          <w:tcPr>
            <w:tcW w:w="4531" w:type="dxa"/>
          </w:tcPr>
          <w:p w:rsidR="00DA3449" w:rsidRPr="00DA3449" w:rsidRDefault="00DA3449" w:rsidP="00DA3449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>Maîtrise du statut de la Fonction Publique Territoriale</w:t>
            </w:r>
          </w:p>
          <w:p w:rsidR="00DA3449" w:rsidRPr="00DA3449" w:rsidRDefault="00F011E2" w:rsidP="00DA3449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 xml:space="preserve">Maîtrise </w:t>
            </w:r>
            <w:r>
              <w:rPr>
                <w:rFonts w:ascii="Calibri" w:hAnsi="Calibri" w:cs="Calibri"/>
              </w:rPr>
              <w:t>de la r</w:t>
            </w:r>
            <w:r w:rsidR="00DA3449" w:rsidRPr="00DA3449">
              <w:rPr>
                <w:rFonts w:ascii="Calibri" w:hAnsi="Calibri" w:cs="Calibri"/>
              </w:rPr>
              <w:t>églementation en matière de formation</w:t>
            </w:r>
          </w:p>
          <w:p w:rsidR="00DA3449" w:rsidRPr="00DA3449" w:rsidRDefault="00DA3449" w:rsidP="00DA3449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>Connaissance des techniques de l’entretien individuel</w:t>
            </w:r>
          </w:p>
          <w:p w:rsidR="00DA3449" w:rsidRDefault="00DA3449" w:rsidP="00DA3449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>Bonn</w:t>
            </w:r>
            <w:r>
              <w:rPr>
                <w:rFonts w:ascii="Calibri" w:hAnsi="Calibri" w:cs="Calibri"/>
              </w:rPr>
              <w:t>e connaissance des métiers de la</w:t>
            </w:r>
            <w:r w:rsidRPr="00DA3449">
              <w:rPr>
                <w:rFonts w:ascii="Calibri" w:hAnsi="Calibri" w:cs="Calibri"/>
              </w:rPr>
              <w:t xml:space="preserve"> FPT</w:t>
            </w:r>
          </w:p>
          <w:p w:rsidR="00DA3449" w:rsidRPr="00DA3449" w:rsidRDefault="00DA3449" w:rsidP="00DA3449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Bonne connaissance du CNFPT</w:t>
            </w:r>
          </w:p>
          <w:p w:rsidR="00DA3449" w:rsidRPr="00DA3449" w:rsidRDefault="00F011E2" w:rsidP="00DA3449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Bonne connaissance </w:t>
            </w:r>
            <w:r w:rsidR="00DA3449" w:rsidRPr="00DA3449">
              <w:rPr>
                <w:rFonts w:ascii="Calibri" w:hAnsi="Calibri" w:cs="Calibri"/>
              </w:rPr>
              <w:t>du logiciel CIRIL</w:t>
            </w:r>
          </w:p>
          <w:p w:rsidR="00DA3449" w:rsidRPr="00DA3449" w:rsidRDefault="00F011E2" w:rsidP="00DA3449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 xml:space="preserve">Maîtrise </w:t>
            </w:r>
            <w:r w:rsidR="00DA3449" w:rsidRPr="00DA3449">
              <w:rPr>
                <w:rFonts w:ascii="Calibri" w:hAnsi="Calibri" w:cs="Calibri"/>
              </w:rPr>
              <w:t>des outils bureautiques</w:t>
            </w:r>
          </w:p>
          <w:p w:rsidR="00DA10FF" w:rsidRPr="00DA3449" w:rsidRDefault="00DA3449" w:rsidP="00DA3449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>Classification nationale des diplômes et qualifications</w:t>
            </w:r>
          </w:p>
        </w:tc>
        <w:tc>
          <w:tcPr>
            <w:tcW w:w="4531" w:type="dxa"/>
          </w:tcPr>
          <w:p w:rsidR="00F011E2" w:rsidRPr="00DA3449" w:rsidRDefault="00F011E2" w:rsidP="00F011E2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>Capacités d’analyse</w:t>
            </w:r>
          </w:p>
          <w:p w:rsidR="00DA3449" w:rsidRPr="00DA3449" w:rsidRDefault="00DA3449" w:rsidP="00DA3449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>Sens du service</w:t>
            </w:r>
          </w:p>
          <w:p w:rsidR="00DA3449" w:rsidRPr="00DA3449" w:rsidRDefault="00DA3449" w:rsidP="00DA3449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>Aptitude à la communication et à l’écoute</w:t>
            </w:r>
          </w:p>
          <w:p w:rsidR="00DA3449" w:rsidRPr="00DA3449" w:rsidRDefault="00DA3449" w:rsidP="00DA3449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>Autonomie</w:t>
            </w:r>
          </w:p>
          <w:p w:rsidR="00F011E2" w:rsidRPr="00DA3449" w:rsidRDefault="00F011E2" w:rsidP="00F011E2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>Réactivité</w:t>
            </w:r>
          </w:p>
          <w:p w:rsidR="00F011E2" w:rsidRPr="00DA3449" w:rsidRDefault="00F011E2" w:rsidP="00F011E2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>Curiosité</w:t>
            </w:r>
          </w:p>
          <w:p w:rsidR="00F011E2" w:rsidRDefault="00F011E2" w:rsidP="00F011E2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 xml:space="preserve">Ouverture d’esprit </w:t>
            </w:r>
          </w:p>
          <w:p w:rsidR="00DA3449" w:rsidRPr="00DA3449" w:rsidRDefault="00DA3449" w:rsidP="00F011E2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>Discrétion et réserve</w:t>
            </w:r>
          </w:p>
          <w:p w:rsidR="00DA3449" w:rsidRPr="00DA3449" w:rsidRDefault="00DA3449" w:rsidP="00DA3449">
            <w:pPr>
              <w:pStyle w:val="Paragraphedeliste"/>
              <w:numPr>
                <w:ilvl w:val="0"/>
                <w:numId w:val="18"/>
              </w:numPr>
              <w:ind w:left="306"/>
              <w:jc w:val="both"/>
              <w:rPr>
                <w:rFonts w:ascii="Calibri" w:hAnsi="Calibri" w:cs="Calibri"/>
              </w:rPr>
            </w:pPr>
            <w:r w:rsidRPr="00DA3449">
              <w:rPr>
                <w:rFonts w:ascii="Calibri" w:hAnsi="Calibri" w:cs="Calibri"/>
              </w:rPr>
              <w:t>Sens de l’alerte</w:t>
            </w:r>
          </w:p>
          <w:p w:rsidR="00936303" w:rsidRPr="00F011E2" w:rsidRDefault="00936303" w:rsidP="00F011E2">
            <w:pPr>
              <w:ind w:left="-54"/>
              <w:jc w:val="both"/>
              <w:rPr>
                <w:rFonts w:ascii="Calibri" w:hAnsi="Calibri" w:cs="Calibri"/>
              </w:rPr>
            </w:pPr>
          </w:p>
        </w:tc>
      </w:tr>
    </w:tbl>
    <w:p w:rsidR="006D35AE" w:rsidRDefault="006D35AE" w:rsidP="003C3440">
      <w:pPr>
        <w:pStyle w:val="Paragraphedeliste"/>
        <w:spacing w:after="0"/>
        <w:jc w:val="both"/>
        <w:rPr>
          <w:rFonts w:ascii="Calibri" w:hAnsi="Calibri" w:cs="Calibri"/>
          <w:sz w:val="16"/>
          <w:szCs w:val="16"/>
        </w:rPr>
      </w:pPr>
    </w:p>
    <w:p w:rsidR="00812F32" w:rsidRPr="00840751" w:rsidRDefault="00812F32" w:rsidP="003C3440">
      <w:pPr>
        <w:pStyle w:val="Paragraphedeliste"/>
        <w:spacing w:after="0"/>
        <w:jc w:val="both"/>
        <w:rPr>
          <w:rFonts w:ascii="Calibri" w:hAnsi="Calibri" w:cs="Calibri"/>
          <w:sz w:val="16"/>
          <w:szCs w:val="16"/>
        </w:rPr>
      </w:pPr>
    </w:p>
    <w:p w:rsidR="00007D97" w:rsidRPr="00A71942" w:rsidRDefault="00007D97" w:rsidP="002B7F9D">
      <w:pPr>
        <w:shd w:val="clear" w:color="auto" w:fill="005A7A"/>
        <w:spacing w:after="0"/>
        <w:jc w:val="both"/>
        <w:rPr>
          <w:rFonts w:ascii="Calibri" w:hAnsi="Calibri" w:cs="Calibri"/>
          <w:color w:val="FFFFFF" w:themeColor="background1"/>
          <w:sz w:val="24"/>
        </w:rPr>
      </w:pPr>
      <w:r w:rsidRPr="00A71942">
        <w:rPr>
          <w:rFonts w:ascii="Calibri" w:hAnsi="Calibri" w:cs="Calibri"/>
          <w:color w:val="FFFFFF" w:themeColor="background1"/>
          <w:sz w:val="24"/>
        </w:rPr>
        <w:t>PERSONNE À CONTACTER POUR OBTENIR DES COMPLÉMENTS D’INFORMATION</w:t>
      </w:r>
    </w:p>
    <w:p w:rsidR="001519DB" w:rsidRDefault="001519DB" w:rsidP="00B95685">
      <w:pPr>
        <w:spacing w:after="0"/>
        <w:jc w:val="center"/>
        <w:rPr>
          <w:rFonts w:ascii="Calibri" w:hAnsi="Calibri" w:cs="Calibri"/>
        </w:rPr>
      </w:pPr>
    </w:p>
    <w:p w:rsidR="00007D97" w:rsidRPr="00DC51F3" w:rsidRDefault="009756A0" w:rsidP="00B95685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Madame Marie SCHANTÉ</w:t>
      </w:r>
    </w:p>
    <w:p w:rsidR="00007D97" w:rsidRDefault="00904EA0" w:rsidP="00B95685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Responsable </w:t>
      </w:r>
      <w:r w:rsidR="009756A0">
        <w:rPr>
          <w:rFonts w:ascii="Calibri" w:hAnsi="Calibri" w:cs="Calibri"/>
        </w:rPr>
        <w:t>du pôle Gestion – Direction des Richesses Humaines</w:t>
      </w:r>
    </w:p>
    <w:p w:rsidR="001519DB" w:rsidRDefault="001519DB" w:rsidP="00B95685">
      <w:pPr>
        <w:spacing w:after="0"/>
        <w:jc w:val="center"/>
        <w:rPr>
          <w:rFonts w:ascii="Calibri" w:hAnsi="Calibri" w:cs="Calibri"/>
        </w:rPr>
      </w:pPr>
    </w:p>
    <w:p w:rsidR="00007D97" w:rsidRPr="00A71942" w:rsidRDefault="009756A0" w:rsidP="00C04695">
      <w:pPr>
        <w:shd w:val="clear" w:color="auto" w:fill="005A7A"/>
        <w:jc w:val="both"/>
        <w:rPr>
          <w:rFonts w:ascii="Calibri" w:hAnsi="Calibri" w:cs="Calibri"/>
          <w:color w:val="FFFFFF" w:themeColor="background1"/>
          <w:sz w:val="24"/>
        </w:rPr>
      </w:pPr>
      <w:r>
        <w:rPr>
          <w:rFonts w:ascii="Calibri" w:hAnsi="Calibri" w:cs="Calibri"/>
          <w:color w:val="FFFFFF" w:themeColor="background1"/>
          <w:sz w:val="24"/>
        </w:rPr>
        <w:t>CANDIDATURES (CV + lettre de motivation + dernier arrêté de situation administrative) À ADRESSER SOIT</w:t>
      </w:r>
      <w:r w:rsidR="00C04695" w:rsidRPr="00A71942">
        <w:rPr>
          <w:rFonts w:ascii="Calibri" w:hAnsi="Calibri" w:cs="Calibri"/>
          <w:color w:val="FFFFFF" w:themeColor="background1"/>
          <w:sz w:val="24"/>
        </w:rPr>
        <w:t> :</w:t>
      </w:r>
    </w:p>
    <w:p w:rsidR="00C04695" w:rsidRPr="0055658A" w:rsidRDefault="00C04695" w:rsidP="00C04695">
      <w:pPr>
        <w:pStyle w:val="Paragraphedeliste"/>
        <w:numPr>
          <w:ilvl w:val="0"/>
          <w:numId w:val="17"/>
        </w:numPr>
        <w:jc w:val="both"/>
        <w:rPr>
          <w:rFonts w:ascii="Calibri" w:hAnsi="Calibri" w:cs="Calibri"/>
          <w:b/>
          <w:u w:val="single"/>
        </w:rPr>
      </w:pPr>
      <w:r w:rsidRPr="00DC51F3">
        <w:rPr>
          <w:rFonts w:ascii="Calibri" w:hAnsi="Calibri" w:cs="Calibri"/>
        </w:rPr>
        <w:t>Par courrier : Monsieur LE MAIRE - Direction des R</w:t>
      </w:r>
      <w:r w:rsidR="009756A0">
        <w:rPr>
          <w:rFonts w:ascii="Calibri" w:hAnsi="Calibri" w:cs="Calibri"/>
        </w:rPr>
        <w:t>ichesse</w:t>
      </w:r>
      <w:r w:rsidRPr="00DC51F3">
        <w:rPr>
          <w:rFonts w:ascii="Calibri" w:hAnsi="Calibri" w:cs="Calibri"/>
        </w:rPr>
        <w:t xml:space="preserve">s Humaines – Service Recrutement permanent -  Hôtel de Ville Place Chateaubriand – CS 21826 – 35418 Saint-Malo Cedex </w:t>
      </w:r>
      <w:r w:rsidR="0055658A" w:rsidRPr="0055658A">
        <w:rPr>
          <w:rFonts w:ascii="Calibri" w:hAnsi="Calibri" w:cs="Calibri"/>
          <w:b/>
          <w:u w:val="single"/>
        </w:rPr>
        <w:t xml:space="preserve">en précisant </w:t>
      </w:r>
      <w:r w:rsidR="0055658A">
        <w:rPr>
          <w:rFonts w:ascii="Calibri" w:hAnsi="Calibri" w:cs="Calibri"/>
          <w:b/>
          <w:u w:val="single"/>
        </w:rPr>
        <w:t xml:space="preserve">obligatoirement </w:t>
      </w:r>
      <w:r w:rsidR="0055658A" w:rsidRPr="0055658A">
        <w:rPr>
          <w:rFonts w:ascii="Calibri" w:hAnsi="Calibri" w:cs="Calibri"/>
          <w:b/>
          <w:u w:val="single"/>
        </w:rPr>
        <w:t xml:space="preserve">l’intitulé du poste </w:t>
      </w:r>
    </w:p>
    <w:p w:rsidR="00C04695" w:rsidRPr="001519DB" w:rsidRDefault="00C04695" w:rsidP="00C04695">
      <w:pPr>
        <w:pStyle w:val="Paragraphedeliste"/>
        <w:numPr>
          <w:ilvl w:val="0"/>
          <w:numId w:val="17"/>
        </w:numPr>
        <w:jc w:val="both"/>
        <w:rPr>
          <w:rStyle w:val="Lienhypertexte"/>
          <w:rFonts w:ascii="Calibri" w:hAnsi="Calibri" w:cs="Calibri"/>
          <w:color w:val="auto"/>
          <w:u w:val="none"/>
        </w:rPr>
      </w:pPr>
      <w:r w:rsidRPr="00DC51F3">
        <w:rPr>
          <w:rFonts w:ascii="Calibri" w:hAnsi="Calibri" w:cs="Calibri"/>
        </w:rPr>
        <w:t xml:space="preserve">Par mail : </w:t>
      </w:r>
      <w:hyperlink r:id="rId9" w:history="1">
        <w:r w:rsidRPr="00DC51F3">
          <w:rPr>
            <w:rStyle w:val="Lienhypertexte"/>
            <w:rFonts w:ascii="Calibri" w:hAnsi="Calibri" w:cs="Calibri"/>
          </w:rPr>
          <w:t>jecandidate@saint-malo.fr</w:t>
        </w:r>
      </w:hyperlink>
      <w:bookmarkStart w:id="0" w:name="_GoBack"/>
      <w:bookmarkEnd w:id="0"/>
    </w:p>
    <w:p w:rsidR="001519DB" w:rsidRPr="009756A0" w:rsidRDefault="001519DB" w:rsidP="001519DB">
      <w:pPr>
        <w:pStyle w:val="Paragraphedeliste"/>
        <w:jc w:val="both"/>
        <w:rPr>
          <w:rStyle w:val="Lienhypertexte"/>
          <w:rFonts w:ascii="Calibri" w:hAnsi="Calibri" w:cs="Calibri"/>
          <w:color w:val="auto"/>
          <w:u w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5435" w:rsidRPr="00DC51F3" w:rsidTr="00B35435">
        <w:tc>
          <w:tcPr>
            <w:tcW w:w="9062" w:type="dxa"/>
            <w:shd w:val="clear" w:color="auto" w:fill="005A7A"/>
          </w:tcPr>
          <w:p w:rsidR="00B35435" w:rsidRPr="00840751" w:rsidRDefault="00B35435" w:rsidP="0084075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 w:rsidRPr="00DC51F3">
              <w:rPr>
                <w:rFonts w:ascii="Calibri" w:hAnsi="Calibri" w:cs="Calibri"/>
                <w:b/>
                <w:color w:val="FFFFFF" w:themeColor="background1"/>
                <w:sz w:val="24"/>
              </w:rPr>
              <w:t xml:space="preserve">DATE LIMITE DE DÉPÔT DES CANDIDATURES : </w:t>
            </w:r>
            <w:sdt>
              <w:sdtPr>
                <w:rPr>
                  <w:rFonts w:ascii="Calibri" w:hAnsi="Calibri" w:cs="Calibri"/>
                  <w:b/>
                  <w:color w:val="FFFFFF" w:themeColor="background1"/>
                  <w:sz w:val="24"/>
                </w:rPr>
                <w:id w:val="-1941436015"/>
                <w:placeholder>
                  <w:docPart w:val="2C7BA99DDE7D4DB1999A36C1597EAB12"/>
                </w:placeholder>
                <w:date w:fullDate="2025-06-1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97605">
                  <w:rPr>
                    <w:rFonts w:ascii="Calibri" w:hAnsi="Calibri" w:cs="Calibri"/>
                    <w:b/>
                    <w:color w:val="FFFFFF" w:themeColor="background1"/>
                    <w:sz w:val="24"/>
                  </w:rPr>
                  <w:t>13/06/2025</w:t>
                </w:r>
              </w:sdtContent>
            </w:sdt>
          </w:p>
        </w:tc>
      </w:tr>
    </w:tbl>
    <w:p w:rsidR="00B35435" w:rsidRPr="00DC51F3" w:rsidRDefault="00B35435" w:rsidP="00840751">
      <w:pPr>
        <w:jc w:val="both"/>
        <w:rPr>
          <w:rFonts w:cstheme="minorHAnsi"/>
        </w:rPr>
      </w:pPr>
    </w:p>
    <w:sectPr w:rsidR="00B35435" w:rsidRPr="00DC51F3" w:rsidSect="00B3543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BF" w:rsidRDefault="002A4EBF" w:rsidP="00612AC5">
      <w:pPr>
        <w:spacing w:after="0" w:line="240" w:lineRule="auto"/>
      </w:pPr>
      <w:r>
        <w:separator/>
      </w:r>
    </w:p>
  </w:endnote>
  <w:endnote w:type="continuationSeparator" w:id="0">
    <w:p w:rsidR="002A4EBF" w:rsidRDefault="002A4EBF" w:rsidP="0061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BF" w:rsidRDefault="002A4EBF" w:rsidP="00612AC5">
      <w:pPr>
        <w:spacing w:after="0" w:line="240" w:lineRule="auto"/>
      </w:pPr>
      <w:r>
        <w:separator/>
      </w:r>
    </w:p>
  </w:footnote>
  <w:footnote w:type="continuationSeparator" w:id="0">
    <w:p w:rsidR="002A4EBF" w:rsidRDefault="002A4EBF" w:rsidP="0061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3E4"/>
    <w:multiLevelType w:val="hybridMultilevel"/>
    <w:tmpl w:val="7706B6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31B"/>
    <w:multiLevelType w:val="hybridMultilevel"/>
    <w:tmpl w:val="A34886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2DA1"/>
    <w:multiLevelType w:val="hybridMultilevel"/>
    <w:tmpl w:val="85347D2E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38950C7"/>
    <w:multiLevelType w:val="hybridMultilevel"/>
    <w:tmpl w:val="24CE39E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8B5783"/>
    <w:multiLevelType w:val="hybridMultilevel"/>
    <w:tmpl w:val="215C1294"/>
    <w:lvl w:ilvl="0" w:tplc="040C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0A576E73"/>
    <w:multiLevelType w:val="hybridMultilevel"/>
    <w:tmpl w:val="ED7422A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3E20C4"/>
    <w:multiLevelType w:val="hybridMultilevel"/>
    <w:tmpl w:val="7A5691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D22CC"/>
    <w:multiLevelType w:val="hybridMultilevel"/>
    <w:tmpl w:val="366E9E32"/>
    <w:lvl w:ilvl="0" w:tplc="C22E00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57E1"/>
    <w:multiLevelType w:val="hybridMultilevel"/>
    <w:tmpl w:val="51A0C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57F64"/>
    <w:multiLevelType w:val="hybridMultilevel"/>
    <w:tmpl w:val="C32618A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00258E"/>
    <w:multiLevelType w:val="hybridMultilevel"/>
    <w:tmpl w:val="D8DABE1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E407CC"/>
    <w:multiLevelType w:val="hybridMultilevel"/>
    <w:tmpl w:val="2898C7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B1F50"/>
    <w:multiLevelType w:val="hybridMultilevel"/>
    <w:tmpl w:val="CD56EE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556E1"/>
    <w:multiLevelType w:val="hybridMultilevel"/>
    <w:tmpl w:val="976ED5C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C20343"/>
    <w:multiLevelType w:val="hybridMultilevel"/>
    <w:tmpl w:val="811E01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C4C6C"/>
    <w:multiLevelType w:val="hybridMultilevel"/>
    <w:tmpl w:val="2C06623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C904AE"/>
    <w:multiLevelType w:val="hybridMultilevel"/>
    <w:tmpl w:val="DD4E8E3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545F53"/>
    <w:multiLevelType w:val="hybridMultilevel"/>
    <w:tmpl w:val="60FE57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C2EA3"/>
    <w:multiLevelType w:val="hybridMultilevel"/>
    <w:tmpl w:val="7DB65508"/>
    <w:lvl w:ilvl="0" w:tplc="94807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73F41"/>
    <w:multiLevelType w:val="hybridMultilevel"/>
    <w:tmpl w:val="A010003C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D0214B8"/>
    <w:multiLevelType w:val="hybridMultilevel"/>
    <w:tmpl w:val="0242E6B0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9C455F"/>
    <w:multiLevelType w:val="hybridMultilevel"/>
    <w:tmpl w:val="05C0F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61978"/>
    <w:multiLevelType w:val="hybridMultilevel"/>
    <w:tmpl w:val="22E2980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2E4631"/>
    <w:multiLevelType w:val="hybridMultilevel"/>
    <w:tmpl w:val="0FE0432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5778A"/>
    <w:multiLevelType w:val="hybridMultilevel"/>
    <w:tmpl w:val="8D9AF2D6"/>
    <w:lvl w:ilvl="0" w:tplc="C22E00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133B"/>
    <w:multiLevelType w:val="hybridMultilevel"/>
    <w:tmpl w:val="083684C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0002A20"/>
    <w:multiLevelType w:val="hybridMultilevel"/>
    <w:tmpl w:val="AE322D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518A"/>
    <w:multiLevelType w:val="hybridMultilevel"/>
    <w:tmpl w:val="C7A497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56483"/>
    <w:multiLevelType w:val="hybridMultilevel"/>
    <w:tmpl w:val="286618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E5A2E"/>
    <w:multiLevelType w:val="hybridMultilevel"/>
    <w:tmpl w:val="E58A7F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095340"/>
    <w:multiLevelType w:val="hybridMultilevel"/>
    <w:tmpl w:val="F086E2B6"/>
    <w:lvl w:ilvl="0" w:tplc="040C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29"/>
  </w:num>
  <w:num w:numId="5">
    <w:abstractNumId w:val="16"/>
  </w:num>
  <w:num w:numId="6">
    <w:abstractNumId w:val="22"/>
  </w:num>
  <w:num w:numId="7">
    <w:abstractNumId w:val="3"/>
  </w:num>
  <w:num w:numId="8">
    <w:abstractNumId w:val="26"/>
  </w:num>
  <w:num w:numId="9">
    <w:abstractNumId w:val="23"/>
  </w:num>
  <w:num w:numId="10">
    <w:abstractNumId w:val="5"/>
  </w:num>
  <w:num w:numId="11">
    <w:abstractNumId w:val="18"/>
  </w:num>
  <w:num w:numId="12">
    <w:abstractNumId w:val="28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21"/>
  </w:num>
  <w:num w:numId="18">
    <w:abstractNumId w:val="19"/>
  </w:num>
  <w:num w:numId="19">
    <w:abstractNumId w:val="2"/>
  </w:num>
  <w:num w:numId="20">
    <w:abstractNumId w:val="20"/>
  </w:num>
  <w:num w:numId="21">
    <w:abstractNumId w:val="24"/>
  </w:num>
  <w:num w:numId="22">
    <w:abstractNumId w:val="7"/>
  </w:num>
  <w:num w:numId="23">
    <w:abstractNumId w:val="17"/>
  </w:num>
  <w:num w:numId="24">
    <w:abstractNumId w:val="12"/>
  </w:num>
  <w:num w:numId="25">
    <w:abstractNumId w:val="14"/>
  </w:num>
  <w:num w:numId="26">
    <w:abstractNumId w:val="15"/>
  </w:num>
  <w:num w:numId="27">
    <w:abstractNumId w:val="25"/>
  </w:num>
  <w:num w:numId="28">
    <w:abstractNumId w:val="11"/>
  </w:num>
  <w:num w:numId="29">
    <w:abstractNumId w:val="1"/>
  </w:num>
  <w:num w:numId="30">
    <w:abstractNumId w:val="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BF"/>
    <w:rsid w:val="00007D97"/>
    <w:rsid w:val="0003071D"/>
    <w:rsid w:val="0004480B"/>
    <w:rsid w:val="00045271"/>
    <w:rsid w:val="0006220B"/>
    <w:rsid w:val="00077133"/>
    <w:rsid w:val="001248AD"/>
    <w:rsid w:val="00141D20"/>
    <w:rsid w:val="001519DB"/>
    <w:rsid w:val="00163C8B"/>
    <w:rsid w:val="001659C5"/>
    <w:rsid w:val="001A778A"/>
    <w:rsid w:val="001F0D68"/>
    <w:rsid w:val="00251FAA"/>
    <w:rsid w:val="0026430E"/>
    <w:rsid w:val="00273158"/>
    <w:rsid w:val="002A4EBF"/>
    <w:rsid w:val="002B7F9D"/>
    <w:rsid w:val="002F6826"/>
    <w:rsid w:val="0034100F"/>
    <w:rsid w:val="003B58E7"/>
    <w:rsid w:val="003C3440"/>
    <w:rsid w:val="003E2EED"/>
    <w:rsid w:val="00416930"/>
    <w:rsid w:val="00464D3D"/>
    <w:rsid w:val="004703F9"/>
    <w:rsid w:val="00482631"/>
    <w:rsid w:val="00497605"/>
    <w:rsid w:val="004B06A5"/>
    <w:rsid w:val="004C3B05"/>
    <w:rsid w:val="004E44AE"/>
    <w:rsid w:val="004F5C0D"/>
    <w:rsid w:val="005347F9"/>
    <w:rsid w:val="00554883"/>
    <w:rsid w:val="0055658A"/>
    <w:rsid w:val="005D304A"/>
    <w:rsid w:val="005E2F1A"/>
    <w:rsid w:val="00612AC5"/>
    <w:rsid w:val="00695E83"/>
    <w:rsid w:val="006D35AE"/>
    <w:rsid w:val="006F7EC5"/>
    <w:rsid w:val="00726479"/>
    <w:rsid w:val="00773A36"/>
    <w:rsid w:val="00794F06"/>
    <w:rsid w:val="00796895"/>
    <w:rsid w:val="007D70A5"/>
    <w:rsid w:val="00800B0E"/>
    <w:rsid w:val="00812F32"/>
    <w:rsid w:val="00820F1A"/>
    <w:rsid w:val="008222BF"/>
    <w:rsid w:val="00840751"/>
    <w:rsid w:val="00843F6A"/>
    <w:rsid w:val="008766E2"/>
    <w:rsid w:val="008B0B53"/>
    <w:rsid w:val="008B64D6"/>
    <w:rsid w:val="008D1821"/>
    <w:rsid w:val="00904EA0"/>
    <w:rsid w:val="00936303"/>
    <w:rsid w:val="009756A0"/>
    <w:rsid w:val="009C627A"/>
    <w:rsid w:val="00A2094F"/>
    <w:rsid w:val="00A2171A"/>
    <w:rsid w:val="00A25279"/>
    <w:rsid w:val="00A317E5"/>
    <w:rsid w:val="00A71942"/>
    <w:rsid w:val="00AA09AC"/>
    <w:rsid w:val="00AA6672"/>
    <w:rsid w:val="00AD7C28"/>
    <w:rsid w:val="00AF7C00"/>
    <w:rsid w:val="00B05705"/>
    <w:rsid w:val="00B22C04"/>
    <w:rsid w:val="00B30A0E"/>
    <w:rsid w:val="00B312A8"/>
    <w:rsid w:val="00B35435"/>
    <w:rsid w:val="00B706CE"/>
    <w:rsid w:val="00B95685"/>
    <w:rsid w:val="00BA18E2"/>
    <w:rsid w:val="00C04695"/>
    <w:rsid w:val="00C1505A"/>
    <w:rsid w:val="00C3613E"/>
    <w:rsid w:val="00C37F00"/>
    <w:rsid w:val="00C52F89"/>
    <w:rsid w:val="00CC406E"/>
    <w:rsid w:val="00CF3178"/>
    <w:rsid w:val="00D30602"/>
    <w:rsid w:val="00D60FDC"/>
    <w:rsid w:val="00D7383C"/>
    <w:rsid w:val="00DA10FF"/>
    <w:rsid w:val="00DA3449"/>
    <w:rsid w:val="00DC51F3"/>
    <w:rsid w:val="00DD4834"/>
    <w:rsid w:val="00DE3F66"/>
    <w:rsid w:val="00DF57DC"/>
    <w:rsid w:val="00E06FF8"/>
    <w:rsid w:val="00E264C5"/>
    <w:rsid w:val="00E557D0"/>
    <w:rsid w:val="00EF01CC"/>
    <w:rsid w:val="00F011E2"/>
    <w:rsid w:val="00F04AD5"/>
    <w:rsid w:val="00F7008C"/>
    <w:rsid w:val="00F95260"/>
    <w:rsid w:val="00FA6F77"/>
    <w:rsid w:val="00F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60D3EEA-3565-4885-A7B1-B6E91513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AC5"/>
  </w:style>
  <w:style w:type="paragraph" w:styleId="Pieddepage">
    <w:name w:val="footer"/>
    <w:basedOn w:val="Normal"/>
    <w:link w:val="PieddepageCar"/>
    <w:uiPriority w:val="99"/>
    <w:unhideWhenUsed/>
    <w:rsid w:val="00612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AC5"/>
  </w:style>
  <w:style w:type="paragraph" w:styleId="Paragraphedeliste">
    <w:name w:val="List Paragraph"/>
    <w:basedOn w:val="Normal"/>
    <w:uiPriority w:val="34"/>
    <w:qFormat/>
    <w:rsid w:val="001248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778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0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0469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942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3C3440"/>
    <w:pPr>
      <w:tabs>
        <w:tab w:val="left" w:pos="0"/>
        <w:tab w:val="left" w:pos="180"/>
        <w:tab w:val="left" w:pos="1260"/>
      </w:tabs>
      <w:suppressAutoHyphens/>
      <w:spacing w:after="0" w:line="280" w:lineRule="atLeast"/>
    </w:pPr>
    <w:rPr>
      <w:rFonts w:ascii="Times New Roman" w:eastAsia="Times New Roman" w:hAnsi="Times New Roman" w:cs="Times New Roman"/>
      <w:b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C3440"/>
    <w:rPr>
      <w:rFonts w:ascii="Times New Roman" w:eastAsia="Times New Roman" w:hAnsi="Times New Roman" w:cs="Times New Roman"/>
      <w:b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candidate@saint-malo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7BA99DDE7D4DB1999A36C1597EA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D909FB-2090-4810-A8F7-7576F9127531}"/>
      </w:docPartPr>
      <w:docPartBody>
        <w:p w:rsidR="00CB4BF7" w:rsidRDefault="00CB4BF7">
          <w:pPr>
            <w:pStyle w:val="2C7BA99DDE7D4DB1999A36C1597EAB12"/>
          </w:pPr>
          <w:r w:rsidRPr="00A76BD9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F7"/>
    <w:rsid w:val="00C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2C7BA99DDE7D4DB1999A36C1597EAB12">
    <w:name w:val="2C7BA99DDE7D4DB1999A36C1597EA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9FDF-4A27-4445-B0D9-A51AAE84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YM. MACE</dc:creator>
  <cp:keywords/>
  <dc:description/>
  <cp:lastModifiedBy>Angelique Le Guilloux</cp:lastModifiedBy>
  <cp:revision>2</cp:revision>
  <cp:lastPrinted>2019-11-07T15:26:00Z</cp:lastPrinted>
  <dcterms:created xsi:type="dcterms:W3CDTF">2025-05-13T10:08:00Z</dcterms:created>
  <dcterms:modified xsi:type="dcterms:W3CDTF">2025-05-13T10:08:00Z</dcterms:modified>
</cp:coreProperties>
</file>